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416" w:rsidRPr="00646A03" w:rsidRDefault="00367416" w:rsidP="006A3E2D">
      <w:pPr>
        <w:ind w:left="851" w:right="851"/>
        <w:jc w:val="center"/>
        <w:rPr>
          <w:b/>
          <w:sz w:val="28"/>
          <w:szCs w:val="28"/>
        </w:rPr>
      </w:pPr>
      <w:r w:rsidRPr="00646A03">
        <w:rPr>
          <w:b/>
          <w:sz w:val="28"/>
          <w:szCs w:val="28"/>
        </w:rPr>
        <w:t>ПОЯСНИТЕЛЬНАЯ ЗАПИСКА</w:t>
      </w:r>
    </w:p>
    <w:p w:rsidR="00367416" w:rsidRDefault="00367416" w:rsidP="009605A6">
      <w:pPr>
        <w:ind w:left="851" w:right="283"/>
        <w:jc w:val="center"/>
        <w:rPr>
          <w:bCs/>
          <w:sz w:val="28"/>
          <w:szCs w:val="28"/>
        </w:rPr>
      </w:pPr>
      <w:r w:rsidRPr="00646A03">
        <w:rPr>
          <w:sz w:val="28"/>
          <w:szCs w:val="28"/>
        </w:rPr>
        <w:t xml:space="preserve">к проекту решения Совета Ейского городского поселения  Ейского района </w:t>
      </w:r>
      <w:r>
        <w:rPr>
          <w:sz w:val="28"/>
          <w:szCs w:val="28"/>
        </w:rPr>
        <w:t xml:space="preserve">«О </w:t>
      </w:r>
      <w:r w:rsidRPr="00646A03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 xml:space="preserve">е </w:t>
      </w:r>
      <w:r>
        <w:rPr>
          <w:bCs/>
          <w:sz w:val="28"/>
          <w:szCs w:val="28"/>
        </w:rPr>
        <w:t xml:space="preserve">индикативного плана </w:t>
      </w:r>
      <w:r w:rsidRPr="00646A03">
        <w:rPr>
          <w:bCs/>
          <w:sz w:val="28"/>
          <w:szCs w:val="28"/>
        </w:rPr>
        <w:t xml:space="preserve"> социально-экономического развития Ейского городского поселения Ейского района </w:t>
      </w:r>
      <w:r>
        <w:rPr>
          <w:bCs/>
          <w:sz w:val="28"/>
          <w:szCs w:val="28"/>
        </w:rPr>
        <w:t xml:space="preserve"> на 2015 год и плановый период 2016 и 2017 годов</w:t>
      </w:r>
      <w:r w:rsidRPr="00646A03">
        <w:rPr>
          <w:bCs/>
          <w:sz w:val="28"/>
          <w:szCs w:val="28"/>
        </w:rPr>
        <w:t>"</w:t>
      </w:r>
    </w:p>
    <w:p w:rsidR="00367416" w:rsidRDefault="00367416" w:rsidP="006A3E2D">
      <w:pPr>
        <w:ind w:left="851" w:right="851"/>
        <w:jc w:val="center"/>
        <w:rPr>
          <w:bCs/>
          <w:sz w:val="28"/>
          <w:szCs w:val="28"/>
        </w:rPr>
      </w:pPr>
    </w:p>
    <w:p w:rsidR="00367416" w:rsidRDefault="00367416" w:rsidP="006A3E2D">
      <w:pPr>
        <w:ind w:right="851" w:firstLine="851"/>
        <w:jc w:val="both"/>
        <w:rPr>
          <w:bCs/>
          <w:sz w:val="28"/>
          <w:szCs w:val="28"/>
        </w:rPr>
      </w:pPr>
    </w:p>
    <w:p w:rsidR="00367416" w:rsidRPr="00CB1D4B" w:rsidRDefault="00367416" w:rsidP="006A3E2D">
      <w:pPr>
        <w:ind w:right="851" w:firstLine="851"/>
        <w:jc w:val="both"/>
        <w:rPr>
          <w:bCs/>
          <w:sz w:val="28"/>
          <w:szCs w:val="28"/>
        </w:rPr>
      </w:pPr>
    </w:p>
    <w:p w:rsidR="00367416" w:rsidRPr="00CB1D4B" w:rsidRDefault="00367416" w:rsidP="006A3E2D">
      <w:pPr>
        <w:pStyle w:val="ListParagraph"/>
        <w:numPr>
          <w:ilvl w:val="0"/>
          <w:numId w:val="1"/>
        </w:numPr>
        <w:ind w:left="0" w:right="-1" w:firstLine="851"/>
        <w:jc w:val="both"/>
        <w:rPr>
          <w:sz w:val="28"/>
          <w:szCs w:val="28"/>
        </w:rPr>
      </w:pPr>
      <w:r w:rsidRPr="00CB1D4B">
        <w:rPr>
          <w:b/>
          <w:bCs/>
          <w:sz w:val="28"/>
          <w:szCs w:val="28"/>
        </w:rPr>
        <w:t xml:space="preserve">Демографическая ситуация. </w:t>
      </w:r>
    </w:p>
    <w:p w:rsidR="00367416" w:rsidRDefault="00367416" w:rsidP="000945F5">
      <w:pPr>
        <w:pStyle w:val="ListParagraph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CB1D4B">
        <w:rPr>
          <w:b/>
          <w:i/>
          <w:sz w:val="28"/>
          <w:szCs w:val="28"/>
        </w:rPr>
        <w:t>Численность постоянного населения</w:t>
      </w:r>
      <w:r>
        <w:rPr>
          <w:sz w:val="28"/>
          <w:szCs w:val="28"/>
        </w:rPr>
        <w:t xml:space="preserve"> на территории Ейского городского поселения Ейского района  в 2014 году оценивается в количестве 94,851 тыс.чел. На период с 2015 по  2017 годы прогноз численности населения планируется  с ежегодным снижением в среднем на 0,24% ежегодно.  Данный показатель объясняется растущим оттоком населения с территории города  по причине смены места работы (военные), выезда населения на временные заработки за пределы района и края, а также выездом молодежи для учебы в ВУЗах.</w:t>
      </w:r>
    </w:p>
    <w:p w:rsidR="00367416" w:rsidRDefault="00367416" w:rsidP="000945F5">
      <w:pPr>
        <w:pStyle w:val="ListParagraph"/>
        <w:tabs>
          <w:tab w:val="left" w:pos="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несмотря на  то,  что в целом по Краснодарскому краю по итогам 2013 года имеет место превышение рождаемости над смертностью, вЕйском районе такая динамика отсутствует.</w:t>
      </w:r>
      <w:r w:rsidRPr="00D13ED6">
        <w:rPr>
          <w:sz w:val="28"/>
          <w:szCs w:val="28"/>
        </w:rPr>
        <w:t xml:space="preserve">В 2013 году </w:t>
      </w:r>
      <w:r>
        <w:rPr>
          <w:sz w:val="28"/>
          <w:szCs w:val="28"/>
        </w:rPr>
        <w:t xml:space="preserve">вЕйском районе </w:t>
      </w:r>
      <w:r w:rsidRPr="00D13ED6">
        <w:rPr>
          <w:sz w:val="28"/>
          <w:szCs w:val="28"/>
        </w:rPr>
        <w:t>родилось 1292 младенца (в 2012 году - 1361 младенец), умерло 2000 человек (в 2012 году – 1883 человека). Естественная убыль населения за 2013 год составила 708 человек,</w:t>
      </w:r>
      <w:r>
        <w:rPr>
          <w:sz w:val="28"/>
          <w:szCs w:val="28"/>
        </w:rPr>
        <w:t xml:space="preserve"> что </w:t>
      </w:r>
      <w:r w:rsidRPr="00D13ED6">
        <w:rPr>
          <w:sz w:val="28"/>
          <w:szCs w:val="28"/>
        </w:rPr>
        <w:t xml:space="preserve"> на 186 человек больше уровня сопоставимого периода 2012 года.</w:t>
      </w:r>
    </w:p>
    <w:p w:rsidR="00367416" w:rsidRPr="000945F5" w:rsidRDefault="00367416" w:rsidP="000945F5">
      <w:pPr>
        <w:pStyle w:val="ListParagraph"/>
        <w:tabs>
          <w:tab w:val="left" w:pos="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945F5">
        <w:rPr>
          <w:sz w:val="28"/>
          <w:szCs w:val="28"/>
        </w:rPr>
        <w:t xml:space="preserve">  первом  полугодии  2014 года родилось 576 младенцев (в 1-ом полугодии </w:t>
      </w:r>
      <w:r>
        <w:rPr>
          <w:sz w:val="28"/>
          <w:szCs w:val="28"/>
        </w:rPr>
        <w:t>2013</w:t>
      </w:r>
      <w:r w:rsidRPr="000945F5">
        <w:rPr>
          <w:sz w:val="28"/>
          <w:szCs w:val="28"/>
        </w:rPr>
        <w:t xml:space="preserve"> года - 556  младенцев), умерло 923  человека (в 1-ом полугодии </w:t>
      </w:r>
      <w:r>
        <w:rPr>
          <w:sz w:val="28"/>
          <w:szCs w:val="28"/>
        </w:rPr>
        <w:t>2013</w:t>
      </w:r>
      <w:r w:rsidRPr="000945F5">
        <w:rPr>
          <w:sz w:val="28"/>
          <w:szCs w:val="28"/>
        </w:rPr>
        <w:t xml:space="preserve"> года – 1023 человека). Естественная  убыль населения  за январь – июнь 2014 года  составила  347 человек, это на 120 человек меньше уровня сопоставимого периода прошлого года. </w:t>
      </w:r>
      <w:r>
        <w:rPr>
          <w:sz w:val="28"/>
          <w:szCs w:val="28"/>
        </w:rPr>
        <w:t>П</w:t>
      </w:r>
      <w:r w:rsidRPr="000945F5">
        <w:rPr>
          <w:sz w:val="28"/>
          <w:szCs w:val="28"/>
        </w:rPr>
        <w:t xml:space="preserve">о оценке 2014 года </w:t>
      </w:r>
      <w:r>
        <w:rPr>
          <w:sz w:val="28"/>
          <w:szCs w:val="28"/>
        </w:rPr>
        <w:t xml:space="preserve">естественная убыль населения планируется к уменьшению по итогам года </w:t>
      </w:r>
      <w:r w:rsidRPr="000945F5">
        <w:rPr>
          <w:sz w:val="28"/>
          <w:szCs w:val="28"/>
        </w:rPr>
        <w:t xml:space="preserve">на 35,1 %. </w:t>
      </w:r>
    </w:p>
    <w:p w:rsidR="00367416" w:rsidRDefault="00367416" w:rsidP="0075613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виду снижения среднесписочной численности населения, на территории Ейского городского поселения прогнозируется падение </w:t>
      </w:r>
      <w:r w:rsidRPr="00EB49DB">
        <w:rPr>
          <w:b/>
          <w:i/>
          <w:sz w:val="28"/>
          <w:szCs w:val="28"/>
        </w:rPr>
        <w:t>численности  лиц, занятых в экономике</w:t>
      </w:r>
      <w:r>
        <w:rPr>
          <w:sz w:val="28"/>
          <w:szCs w:val="28"/>
        </w:rPr>
        <w:t xml:space="preserve"> с 45,42 тыс.чел. в 2014 году до 45,03 тыс. чел в 2017 году. </w:t>
      </w:r>
    </w:p>
    <w:p w:rsidR="00367416" w:rsidRPr="00AC3E03" w:rsidRDefault="00367416" w:rsidP="00756138">
      <w:pPr>
        <w:ind w:firstLine="900"/>
        <w:jc w:val="both"/>
        <w:rPr>
          <w:sz w:val="14"/>
          <w:szCs w:val="14"/>
        </w:rPr>
      </w:pPr>
    </w:p>
    <w:p w:rsidR="00367416" w:rsidRDefault="00367416" w:rsidP="00504624">
      <w:pPr>
        <w:ind w:firstLine="900"/>
        <w:jc w:val="both"/>
        <w:rPr>
          <w:sz w:val="28"/>
          <w:szCs w:val="28"/>
        </w:rPr>
      </w:pPr>
      <w:r w:rsidRPr="00CB1D4B">
        <w:rPr>
          <w:b/>
          <w:i/>
          <w:sz w:val="28"/>
          <w:szCs w:val="28"/>
        </w:rPr>
        <w:t>Уровень регистрируемой безработицы</w:t>
      </w:r>
      <w:r>
        <w:rPr>
          <w:sz w:val="28"/>
          <w:szCs w:val="28"/>
        </w:rPr>
        <w:t xml:space="preserve">на прогнозируемый период планируется к увеличению с 0,5% от 0,6%, что связано с </w:t>
      </w:r>
      <w:r w:rsidRPr="00266A3B">
        <w:rPr>
          <w:sz w:val="28"/>
          <w:szCs w:val="28"/>
        </w:rPr>
        <w:t>сокращени</w:t>
      </w:r>
      <w:r>
        <w:rPr>
          <w:sz w:val="28"/>
          <w:szCs w:val="28"/>
        </w:rPr>
        <w:t>ем</w:t>
      </w:r>
      <w:r w:rsidRPr="00266A3B">
        <w:rPr>
          <w:sz w:val="28"/>
          <w:szCs w:val="28"/>
        </w:rPr>
        <w:t xml:space="preserve"> численности </w:t>
      </w:r>
      <w:r>
        <w:rPr>
          <w:sz w:val="28"/>
          <w:szCs w:val="28"/>
        </w:rPr>
        <w:t xml:space="preserve">лиц, занятых в экономике, в частности, </w:t>
      </w:r>
      <w:r w:rsidRPr="00266A3B">
        <w:rPr>
          <w:sz w:val="28"/>
          <w:szCs w:val="28"/>
        </w:rPr>
        <w:t xml:space="preserve"> в государственном и муниципальном секторе вследствие проводимых реформ в сфере МВД, образования, сокращения работников в органах государственной и муниципальной власти, приведения численности работников в </w:t>
      </w:r>
      <w:r>
        <w:rPr>
          <w:sz w:val="28"/>
          <w:szCs w:val="28"/>
        </w:rPr>
        <w:t>области здравоохранения</w:t>
      </w:r>
      <w:r w:rsidRPr="00266A3B">
        <w:rPr>
          <w:sz w:val="28"/>
          <w:szCs w:val="28"/>
        </w:rPr>
        <w:t>к норматив</w:t>
      </w:r>
      <w:r>
        <w:rPr>
          <w:sz w:val="28"/>
          <w:szCs w:val="28"/>
        </w:rPr>
        <w:t>ам</w:t>
      </w:r>
      <w:r w:rsidRPr="00266A3B">
        <w:rPr>
          <w:sz w:val="28"/>
          <w:szCs w:val="28"/>
        </w:rPr>
        <w:t>.</w:t>
      </w:r>
    </w:p>
    <w:p w:rsidR="00367416" w:rsidRPr="00266A3B" w:rsidRDefault="00367416" w:rsidP="00504624">
      <w:pPr>
        <w:ind w:firstLine="900"/>
        <w:jc w:val="both"/>
        <w:rPr>
          <w:sz w:val="28"/>
          <w:szCs w:val="28"/>
        </w:rPr>
      </w:pPr>
    </w:p>
    <w:p w:rsidR="00367416" w:rsidRDefault="00367416" w:rsidP="00756138">
      <w:pPr>
        <w:ind w:firstLine="900"/>
        <w:jc w:val="both"/>
        <w:rPr>
          <w:sz w:val="28"/>
          <w:szCs w:val="28"/>
        </w:rPr>
      </w:pPr>
      <w:r w:rsidRPr="00CB1D4B">
        <w:rPr>
          <w:b/>
          <w:i/>
          <w:sz w:val="28"/>
          <w:szCs w:val="28"/>
        </w:rPr>
        <w:t>Фонд оплаты труда</w:t>
      </w:r>
      <w:r>
        <w:rPr>
          <w:sz w:val="28"/>
          <w:szCs w:val="28"/>
        </w:rPr>
        <w:t>по итогам 2014 года планируется в размере 6 831,2 млн.руб. На  прогнозный период  2015 - 2017 годов фонд заработной платы планируется к увеличению с 7 371,2 млн.руб. в 2015 году до 8 735,9 млн.руб. в 2017 году, что объясняется индексацией заработной платы сотрудников бюджетной сферы, доведением уровня заработной платы  до среднеотраслевого значения, постепенным увеличением заработной платы в коммерческих организациях.</w:t>
      </w:r>
    </w:p>
    <w:p w:rsidR="00367416" w:rsidRDefault="00367416" w:rsidP="0075613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 фонда оплаты труда в прогнозируемом периоде влечет за собой увеличение </w:t>
      </w:r>
      <w:r w:rsidRPr="00CB1D4B">
        <w:rPr>
          <w:b/>
          <w:i/>
          <w:sz w:val="28"/>
          <w:szCs w:val="28"/>
        </w:rPr>
        <w:t>среднемесячной заработной платы</w:t>
      </w:r>
      <w:r>
        <w:rPr>
          <w:sz w:val="28"/>
          <w:szCs w:val="28"/>
        </w:rPr>
        <w:t xml:space="preserve"> с 25 616,12 руб. в 2015 году до 29 906,16 руб. в 2017 году. </w:t>
      </w:r>
    </w:p>
    <w:p w:rsidR="00367416" w:rsidRPr="00AC3E03" w:rsidRDefault="00367416" w:rsidP="00AC3E03">
      <w:pPr>
        <w:tabs>
          <w:tab w:val="left" w:pos="1320"/>
        </w:tabs>
        <w:ind w:firstLine="900"/>
        <w:jc w:val="both"/>
        <w:rPr>
          <w:sz w:val="14"/>
          <w:szCs w:val="14"/>
        </w:rPr>
      </w:pPr>
      <w:r>
        <w:rPr>
          <w:sz w:val="28"/>
          <w:szCs w:val="28"/>
        </w:rPr>
        <w:tab/>
      </w:r>
    </w:p>
    <w:p w:rsidR="00367416" w:rsidRPr="00CB1D4B" w:rsidRDefault="00367416" w:rsidP="00C32BB0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CB1D4B">
        <w:rPr>
          <w:b/>
          <w:sz w:val="28"/>
          <w:szCs w:val="28"/>
        </w:rPr>
        <w:t xml:space="preserve">Индикаторы развития промышленного производства. </w:t>
      </w:r>
    </w:p>
    <w:p w:rsidR="00367416" w:rsidRDefault="00367416" w:rsidP="00F52F3B">
      <w:pPr>
        <w:pStyle w:val="ListParagraph"/>
        <w:ind w:left="0" w:firstLine="851"/>
        <w:jc w:val="both"/>
        <w:rPr>
          <w:sz w:val="28"/>
          <w:szCs w:val="28"/>
        </w:rPr>
      </w:pPr>
      <w:r w:rsidRPr="00CB1D4B">
        <w:rPr>
          <w:b/>
          <w:i/>
          <w:sz w:val="28"/>
          <w:szCs w:val="28"/>
        </w:rPr>
        <w:t>Объем отгруженных товаров собственного производства</w:t>
      </w:r>
      <w:r>
        <w:rPr>
          <w:sz w:val="28"/>
          <w:szCs w:val="28"/>
        </w:rPr>
        <w:t>в 2014 году планируется с небольшим спадом на 1,7% в виду нестабильной ситуации на политическом рынке. Так в частности в ОАО «570 АРЗ» в 2014 году наблюдается снижение объемов производства в виду проблем с поставкой необходимых деталей и запасных частей из Украины.</w:t>
      </w:r>
    </w:p>
    <w:p w:rsidR="00367416" w:rsidRDefault="00367416" w:rsidP="00F52F3B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мере стабилизации политической ситуации на прогнозируемый период с 2015 по 2017 годы запланирован  ежегодный  рост в промышленном производстве  с 4 905,69млн.руб.  в 2015 году до 5 460,7 млн.руб. в 2017 году, в том числе по  крупным и средним предприятиям. </w:t>
      </w:r>
    </w:p>
    <w:p w:rsidR="00367416" w:rsidRDefault="00367416" w:rsidP="00F52F3B">
      <w:pPr>
        <w:pStyle w:val="ListParagraph"/>
        <w:ind w:left="0" w:firstLine="851"/>
        <w:jc w:val="both"/>
        <w:rPr>
          <w:sz w:val="28"/>
        </w:rPr>
      </w:pPr>
      <w:r>
        <w:rPr>
          <w:sz w:val="28"/>
          <w:szCs w:val="28"/>
        </w:rPr>
        <w:t xml:space="preserve">Рост объема отгруженных товаров планируется в обрабатывающем производстве и в производстве и распределении электроэнергии, газа и воды. </w:t>
      </w:r>
      <w:r w:rsidRPr="005A3DBE">
        <w:rPr>
          <w:sz w:val="28"/>
        </w:rPr>
        <w:t>ОАО «Ейский портовый элеватор»</w:t>
      </w:r>
      <w:r>
        <w:rPr>
          <w:sz w:val="28"/>
        </w:rPr>
        <w:t xml:space="preserve">(при условии </w:t>
      </w:r>
      <w:r w:rsidRPr="005A3DBE">
        <w:rPr>
          <w:sz w:val="28"/>
        </w:rPr>
        <w:t xml:space="preserve">снятии </w:t>
      </w:r>
      <w:r>
        <w:rPr>
          <w:sz w:val="28"/>
        </w:rPr>
        <w:t xml:space="preserve">ограничения с санаторно-курортной зоны </w:t>
      </w:r>
      <w:r w:rsidRPr="005A3DBE">
        <w:rPr>
          <w:sz w:val="28"/>
        </w:rPr>
        <w:t xml:space="preserve">на </w:t>
      </w:r>
      <w:r>
        <w:rPr>
          <w:sz w:val="28"/>
        </w:rPr>
        <w:t xml:space="preserve">территории, которой планируется </w:t>
      </w:r>
      <w:r w:rsidRPr="005A3DBE">
        <w:rPr>
          <w:sz w:val="28"/>
        </w:rPr>
        <w:t>строитель</w:t>
      </w:r>
      <w:r>
        <w:rPr>
          <w:sz w:val="28"/>
        </w:rPr>
        <w:t>ство объектов).ОАО «570 АРЗ», ОАО «Ейскхлеб» планируют ежегодный рост по производству. Ресурсо-снабжающими организациями  будет увеличен объем поставляемых услуг в виду увеличения объектов потребления (вводом в эксплуатацию многоквартирных домов,  коммерческих и социальных объектов). Кроме того, на увеличение показателя повлияет ежегодный рост цен на тарифы ресурсоснабжающих организаций.</w:t>
      </w:r>
    </w:p>
    <w:p w:rsidR="00367416" w:rsidRPr="00AC3E03" w:rsidRDefault="00367416" w:rsidP="00F52F3B">
      <w:pPr>
        <w:pStyle w:val="ListParagraph"/>
        <w:ind w:left="0" w:firstLine="851"/>
        <w:jc w:val="both"/>
        <w:rPr>
          <w:sz w:val="14"/>
          <w:szCs w:val="14"/>
        </w:rPr>
      </w:pPr>
    </w:p>
    <w:p w:rsidR="00367416" w:rsidRDefault="00367416" w:rsidP="00D43E62">
      <w:pPr>
        <w:pStyle w:val="ListParagraph"/>
        <w:numPr>
          <w:ilvl w:val="0"/>
          <w:numId w:val="1"/>
        </w:numPr>
        <w:tabs>
          <w:tab w:val="num" w:pos="0"/>
        </w:tabs>
        <w:jc w:val="both"/>
        <w:rPr>
          <w:rFonts w:ascii="Times New Roman CYR" w:hAnsi="Times New Roman CYR" w:cs="Times New Roman CYR"/>
          <w:b/>
          <w:bCs/>
          <w:i/>
          <w:sz w:val="28"/>
          <w:szCs w:val="28"/>
        </w:rPr>
      </w:pPr>
      <w:r w:rsidRPr="008575CB">
        <w:rPr>
          <w:rFonts w:ascii="Times New Roman CYR" w:hAnsi="Times New Roman CYR" w:cs="Times New Roman CYR"/>
          <w:b/>
          <w:bCs/>
          <w:sz w:val="28"/>
          <w:szCs w:val="28"/>
        </w:rPr>
        <w:t>Сельское хозяйство</w:t>
      </w:r>
      <w:r>
        <w:rPr>
          <w:rFonts w:ascii="Times New Roman CYR" w:hAnsi="Times New Roman CYR" w:cs="Times New Roman CYR"/>
          <w:b/>
          <w:bCs/>
          <w:i/>
          <w:sz w:val="28"/>
          <w:szCs w:val="28"/>
        </w:rPr>
        <w:t>.</w:t>
      </w:r>
    </w:p>
    <w:p w:rsidR="00367416" w:rsidRDefault="00367416" w:rsidP="00D43E62">
      <w:pPr>
        <w:pStyle w:val="ListParagraph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8575CB">
        <w:rPr>
          <w:rFonts w:ascii="Times New Roman CYR" w:hAnsi="Times New Roman CYR" w:cs="Times New Roman CYR"/>
          <w:b/>
          <w:bCs/>
          <w:i/>
          <w:sz w:val="28"/>
          <w:szCs w:val="28"/>
        </w:rPr>
        <w:t>Общий объем продукции сельского хозяйства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в 2014 году планируется в размере 148 969 тыс.руб., что выше уровня 2013 года  на 109,8%. В прогнозируемом периоде 2015-2017 годов рост объемов сельхозпродукции в денежном выражении планируется к росту со 154 560 тыс.руб.  до 177 030 тыс.руб. Увеличение показателя обусловлено  планируемым ростом  объемов сельхозпродукции, а также ростом цен на нее. </w:t>
      </w:r>
    </w:p>
    <w:p w:rsidR="00367416" w:rsidRDefault="00367416" w:rsidP="00D43E62">
      <w:pPr>
        <w:pStyle w:val="ListParagraph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Производство сельскохозяйственной продукции на территории Ейского городского поселения сосредоточено в Колледже Ейском, двух КФХ (Задорожный В.М., Деренченко А.В.), 11 ЛПХ (Мороз А.А., Петрович С.В., Шмидт А.А., Черных Н.И., Очеретин В.В. и др.)</w:t>
      </w:r>
    </w:p>
    <w:p w:rsidR="00367416" w:rsidRPr="003C7551" w:rsidRDefault="00367416" w:rsidP="00D43E62">
      <w:pPr>
        <w:pStyle w:val="ListParagraph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C7551">
        <w:rPr>
          <w:rFonts w:ascii="Times New Roman CYR" w:hAnsi="Times New Roman CYR" w:cs="Times New Roman CYR"/>
          <w:bCs/>
          <w:sz w:val="28"/>
          <w:szCs w:val="28"/>
        </w:rPr>
        <w:t xml:space="preserve">Колледж Ейский планирует обновление ассортимента выращиваемой продукции и увеличения собираемости плодов со своих посевных площадей. </w:t>
      </w:r>
    </w:p>
    <w:p w:rsidR="00367416" w:rsidRDefault="00367416" w:rsidP="00D43E62">
      <w:pPr>
        <w:pStyle w:val="ListParagraph"/>
        <w:tabs>
          <w:tab w:val="num" w:pos="0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По видам выращиваемой продукции планируется следующая динамика:</w:t>
      </w:r>
    </w:p>
    <w:p w:rsidR="00367416" w:rsidRPr="003C7551" w:rsidRDefault="00367416" w:rsidP="003A21AD">
      <w:pPr>
        <w:pStyle w:val="ListParagraph"/>
        <w:numPr>
          <w:ilvl w:val="0"/>
          <w:numId w:val="7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Зерно и зернобобовые: рост с 2015 по 2017 годы запланирован с 4,6 тыс.тонн до 4.9 тыс.тонн преимущественно  в </w:t>
      </w:r>
      <w:r w:rsidRPr="003C7551">
        <w:rPr>
          <w:rFonts w:ascii="Times New Roman CYR" w:hAnsi="Times New Roman CYR" w:cs="Times New Roman CYR"/>
          <w:bCs/>
          <w:sz w:val="28"/>
          <w:szCs w:val="28"/>
        </w:rPr>
        <w:t>Коллежде Ейском;</w:t>
      </w:r>
    </w:p>
    <w:p w:rsidR="00367416" w:rsidRDefault="00367416" w:rsidP="003A21AD">
      <w:pPr>
        <w:pStyle w:val="ListParagraph"/>
        <w:numPr>
          <w:ilvl w:val="0"/>
          <w:numId w:val="7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C7551">
        <w:rPr>
          <w:rFonts w:ascii="Times New Roman CYR" w:hAnsi="Times New Roman CYR" w:cs="Times New Roman CYR"/>
          <w:bCs/>
          <w:sz w:val="28"/>
          <w:szCs w:val="28"/>
        </w:rPr>
        <w:t xml:space="preserve">Подсолнечник: запланировано увеличение показателя </w:t>
      </w:r>
      <w:r>
        <w:rPr>
          <w:rFonts w:ascii="Times New Roman CYR" w:hAnsi="Times New Roman CYR" w:cs="Times New Roman CYR"/>
          <w:bCs/>
          <w:sz w:val="28"/>
          <w:szCs w:val="28"/>
        </w:rPr>
        <w:t>с 1,0 тыс.тонн в 2015 году до 1,5 тыс.тонн в 2017 году;</w:t>
      </w:r>
    </w:p>
    <w:p w:rsidR="00367416" w:rsidRDefault="00367416" w:rsidP="003A21AD">
      <w:pPr>
        <w:pStyle w:val="ListParagraph"/>
        <w:numPr>
          <w:ilvl w:val="0"/>
          <w:numId w:val="7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Картофель: производство в прогнозном периоде ожидается без изменений на уровне 0,3 тыс.тонн;</w:t>
      </w:r>
    </w:p>
    <w:p w:rsidR="00367416" w:rsidRDefault="00367416" w:rsidP="003A21AD">
      <w:pPr>
        <w:pStyle w:val="ListParagraph"/>
        <w:numPr>
          <w:ilvl w:val="0"/>
          <w:numId w:val="7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Овощи: выращивание планируется в объеме 1,1 тыс.тонн ежегодно;</w:t>
      </w:r>
    </w:p>
    <w:p w:rsidR="00367416" w:rsidRDefault="00367416" w:rsidP="003A21AD">
      <w:pPr>
        <w:pStyle w:val="ListParagraph"/>
        <w:numPr>
          <w:ilvl w:val="0"/>
          <w:numId w:val="7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Плоды и ягоды: планируется стабильное выращивание в объеме 0,4 тыс.тонн;</w:t>
      </w:r>
    </w:p>
    <w:p w:rsidR="00367416" w:rsidRDefault="00367416" w:rsidP="003A21AD">
      <w:pPr>
        <w:pStyle w:val="ListParagraph"/>
        <w:numPr>
          <w:ilvl w:val="0"/>
          <w:numId w:val="7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Виноград: ожидаемые объемы выращивания 0,01 тыс.тонн ежегодно.</w:t>
      </w:r>
    </w:p>
    <w:p w:rsidR="00367416" w:rsidRDefault="00367416" w:rsidP="0083694B">
      <w:pPr>
        <w:pStyle w:val="ListParagraph"/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Следует отметить, что вышеобозначенные виды сельхозпродукции планируются к выращиванию в основном вличных подсобных хозяйствах.</w:t>
      </w:r>
    </w:p>
    <w:p w:rsidR="00367416" w:rsidRDefault="00367416" w:rsidP="0083694B">
      <w:pPr>
        <w:pStyle w:val="ListParagraph"/>
        <w:numPr>
          <w:ilvl w:val="0"/>
          <w:numId w:val="7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Скот и птица (в живом весе) планируются с небольшим увеличением с 0,13 тыс.тонн в 2015 году до 0,14 тыс.тонн в 2017 году;</w:t>
      </w:r>
    </w:p>
    <w:p w:rsidR="00367416" w:rsidRDefault="00367416" w:rsidP="0083694B">
      <w:pPr>
        <w:pStyle w:val="ListParagraph"/>
        <w:numPr>
          <w:ilvl w:val="0"/>
          <w:numId w:val="7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Молоко: выработка продукта запланирована с небольшим ростом с 0,58 тыс.тонн в 2015 году до 0,6 тыс.тонн, что обусловлено плановым увеличением поголовья коров в КФХ и ЛПХ;</w:t>
      </w:r>
    </w:p>
    <w:p w:rsidR="00367416" w:rsidRDefault="00367416" w:rsidP="0083694B">
      <w:pPr>
        <w:pStyle w:val="ListParagraph"/>
        <w:numPr>
          <w:ilvl w:val="0"/>
          <w:numId w:val="7"/>
        </w:numPr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Яйца: производство планируется на стабильном уровне 1,4 млн.штук. на протяжении всего прогнозного периода. Выращивание данного вида продукции  осуществляется в КФХ Задорожный В.М., Деренченко А.В. и  в ЛПХ Петрович С.В.</w:t>
      </w:r>
    </w:p>
    <w:p w:rsidR="00367416" w:rsidRDefault="00367416" w:rsidP="007F41EB">
      <w:pPr>
        <w:pStyle w:val="ListParagraph"/>
        <w:ind w:left="851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367416" w:rsidRDefault="00367416" w:rsidP="0083694B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sz w:val="28"/>
          <w:szCs w:val="28"/>
        </w:rPr>
        <w:t xml:space="preserve">Численность поголовья сельскохозяйственных животных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на период с 2014 по 2017 годы характеризуется следующими показателями. </w:t>
      </w:r>
    </w:p>
    <w:p w:rsidR="00367416" w:rsidRDefault="00367416" w:rsidP="0083694B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Животные выращиваются в КФХ Задорожный В.М., Деренченко А.В и ЛПХ Петрович С.В., Гибалкин А.Я., Замолинский С.Н., Атаманчук В.В., Шмидт А.А., Очеретин В.В.</w:t>
      </w:r>
    </w:p>
    <w:p w:rsidR="00367416" w:rsidRDefault="00367416" w:rsidP="0083694B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Поголовье крупного рогатого скота на прогнозный период планируется с ростом с 279 голов в 2014 году до 285 голов в 2017 году. Поголовье коров запланировано с ростом со 109 в 2014 году до 112 в 2017 году. Овцы  и козы ожидаются в стабильном значении – 960 голов. Численность поголовья птицы запланирована на уровне 23 тысячи  ежегодно.</w:t>
      </w:r>
    </w:p>
    <w:p w:rsidR="00367416" w:rsidRPr="00AC3E03" w:rsidRDefault="00367416" w:rsidP="0083694B">
      <w:pPr>
        <w:ind w:firstLine="708"/>
        <w:jc w:val="both"/>
        <w:rPr>
          <w:rFonts w:ascii="Times New Roman CYR" w:hAnsi="Times New Roman CYR" w:cs="Times New Roman CYR"/>
          <w:bCs/>
          <w:sz w:val="14"/>
          <w:szCs w:val="14"/>
        </w:rPr>
      </w:pPr>
    </w:p>
    <w:p w:rsidR="00367416" w:rsidRPr="008575CB" w:rsidRDefault="00367416" w:rsidP="00611075">
      <w:pPr>
        <w:pStyle w:val="ListParagraph"/>
        <w:numPr>
          <w:ilvl w:val="0"/>
          <w:numId w:val="1"/>
        </w:numPr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575CB">
        <w:rPr>
          <w:rFonts w:ascii="Times New Roman CYR" w:hAnsi="Times New Roman CYR" w:cs="Times New Roman CYR"/>
          <w:b/>
          <w:bCs/>
          <w:sz w:val="28"/>
          <w:szCs w:val="28"/>
        </w:rPr>
        <w:t xml:space="preserve">Транспорт. </w:t>
      </w:r>
    </w:p>
    <w:p w:rsidR="00367416" w:rsidRDefault="00367416" w:rsidP="00611075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Объем работ (услуг), оказываемых предприятиями транспортной отрасли в 2014 году ожидается  в объеме 1 643,4 млн.руб. На период с  2015 по 2017 годы данный показатель планируется к увеличению с 1 770,9 млн.руб. в 2015 году до  2 037,3 млн.руб. в 2017 году. Рост показателя будет обусловлен увеличением объемов перевалки грузов предприятиями портовой сферы, увеличением </w:t>
      </w:r>
      <w:r w:rsidRPr="00FD39CD">
        <w:rPr>
          <w:sz w:val="28"/>
          <w:szCs w:val="28"/>
        </w:rPr>
        <w:t>корабельны</w:t>
      </w:r>
      <w:r>
        <w:rPr>
          <w:sz w:val="28"/>
          <w:szCs w:val="28"/>
        </w:rPr>
        <w:t>х</w:t>
      </w:r>
      <w:r w:rsidRPr="00FD39CD">
        <w:rPr>
          <w:sz w:val="28"/>
          <w:szCs w:val="28"/>
        </w:rPr>
        <w:t xml:space="preserve"> сбор</w:t>
      </w:r>
      <w:r>
        <w:rPr>
          <w:sz w:val="28"/>
          <w:szCs w:val="28"/>
        </w:rPr>
        <w:t>ов</w:t>
      </w:r>
      <w:r w:rsidRPr="00FD39CD">
        <w:rPr>
          <w:sz w:val="28"/>
          <w:szCs w:val="28"/>
        </w:rPr>
        <w:t xml:space="preserve"> за вход и выход </w:t>
      </w:r>
      <w:r>
        <w:rPr>
          <w:sz w:val="28"/>
          <w:szCs w:val="28"/>
        </w:rPr>
        <w:t xml:space="preserve">морских судов </w:t>
      </w:r>
      <w:r w:rsidRPr="006139FC">
        <w:rPr>
          <w:sz w:val="28"/>
          <w:szCs w:val="28"/>
        </w:rPr>
        <w:t>из морского порта Ейск</w:t>
      </w:r>
      <w:r>
        <w:rPr>
          <w:sz w:val="28"/>
          <w:szCs w:val="28"/>
        </w:rPr>
        <w:t>, увеличением  объемов услуг  транспортных компаний, в том числе пассажирских, а также ростом цен на услуги предприятий транспортной сферы.</w:t>
      </w:r>
    </w:p>
    <w:p w:rsidR="00367416" w:rsidRDefault="00367416" w:rsidP="00611075">
      <w:pPr>
        <w:pStyle w:val="ListParagraph"/>
        <w:ind w:left="0" w:firstLine="851"/>
        <w:jc w:val="both"/>
        <w:rPr>
          <w:sz w:val="28"/>
          <w:szCs w:val="28"/>
        </w:rPr>
      </w:pPr>
    </w:p>
    <w:p w:rsidR="00367416" w:rsidRDefault="00367416" w:rsidP="00A029D6">
      <w:pPr>
        <w:pStyle w:val="ListParagraph"/>
        <w:numPr>
          <w:ilvl w:val="0"/>
          <w:numId w:val="1"/>
        </w:numPr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575CB">
        <w:rPr>
          <w:rFonts w:ascii="Times New Roman CYR" w:hAnsi="Times New Roman CYR" w:cs="Times New Roman CYR"/>
          <w:b/>
          <w:bCs/>
          <w:sz w:val="28"/>
          <w:szCs w:val="28"/>
        </w:rPr>
        <w:t>Потребительский рынок.</w:t>
      </w:r>
    </w:p>
    <w:p w:rsidR="00367416" w:rsidRDefault="00367416" w:rsidP="00611075">
      <w:pPr>
        <w:pStyle w:val="ListParagraph"/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653F02">
        <w:rPr>
          <w:rFonts w:ascii="Times New Roman CYR" w:hAnsi="Times New Roman CYR" w:cs="Times New Roman CYR"/>
          <w:b/>
          <w:bCs/>
          <w:i/>
          <w:sz w:val="28"/>
          <w:szCs w:val="28"/>
        </w:rPr>
        <w:t>Оборот розничной торговли</w:t>
      </w:r>
    </w:p>
    <w:p w:rsidR="00367416" w:rsidRDefault="00367416" w:rsidP="00841940">
      <w:pPr>
        <w:ind w:right="-5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Планируемые  темпы  роста  доходов  населения  и  развитие  отраслей  материального  производства  послужат  причиной  дальнейшего  развития  </w:t>
      </w:r>
      <w:r w:rsidRPr="00D96EC1">
        <w:rPr>
          <w:sz w:val="28"/>
          <w:szCs w:val="28"/>
        </w:rPr>
        <w:t>потребительского  рынка.</w:t>
      </w:r>
      <w:r>
        <w:rPr>
          <w:sz w:val="28"/>
          <w:szCs w:val="28"/>
        </w:rPr>
        <w:t xml:space="preserve"> Кроме того, за последние годы общий объем товаров, работ, услуг сферы потребительского рынка имеет стабильную положительную динамику роста:</w:t>
      </w:r>
    </w:p>
    <w:p w:rsidR="00367416" w:rsidRDefault="00367416" w:rsidP="00841940">
      <w:pPr>
        <w:ind w:right="-57" w:firstLine="851"/>
        <w:jc w:val="both"/>
        <w:rPr>
          <w:sz w:val="28"/>
          <w:szCs w:val="28"/>
        </w:rPr>
      </w:pPr>
      <w:r>
        <w:rPr>
          <w:sz w:val="28"/>
          <w:szCs w:val="28"/>
        </w:rPr>
        <w:t>2010 год - 10 863,20 млн.руб.;</w:t>
      </w:r>
    </w:p>
    <w:p w:rsidR="00367416" w:rsidRDefault="00367416" w:rsidP="00841940">
      <w:pPr>
        <w:ind w:right="-57" w:firstLine="851"/>
        <w:jc w:val="both"/>
        <w:rPr>
          <w:sz w:val="28"/>
          <w:szCs w:val="28"/>
        </w:rPr>
      </w:pPr>
      <w:r>
        <w:rPr>
          <w:sz w:val="28"/>
          <w:szCs w:val="28"/>
        </w:rPr>
        <w:t>2011 год - 12 608,75 млн.руб. (116,1 % от уровня 2010 года);</w:t>
      </w:r>
    </w:p>
    <w:p w:rsidR="00367416" w:rsidRDefault="00367416" w:rsidP="00841940">
      <w:pPr>
        <w:ind w:right="-57" w:firstLine="851"/>
        <w:jc w:val="both"/>
        <w:rPr>
          <w:sz w:val="28"/>
          <w:szCs w:val="28"/>
        </w:rPr>
      </w:pPr>
      <w:r>
        <w:rPr>
          <w:sz w:val="28"/>
          <w:szCs w:val="28"/>
        </w:rPr>
        <w:t>2012 год - 14 812,30 млн.руб. (117,5 % к уровню 2011 года);</w:t>
      </w:r>
    </w:p>
    <w:p w:rsidR="00367416" w:rsidRDefault="00367416" w:rsidP="00841940">
      <w:pPr>
        <w:ind w:right="-57" w:firstLine="851"/>
        <w:jc w:val="both"/>
        <w:rPr>
          <w:sz w:val="28"/>
          <w:szCs w:val="28"/>
        </w:rPr>
      </w:pPr>
      <w:r>
        <w:rPr>
          <w:sz w:val="28"/>
          <w:szCs w:val="28"/>
        </w:rPr>
        <w:t>2013 год - 16 823,30млн.руб. (113,6% к уровню 2012 года).</w:t>
      </w:r>
    </w:p>
    <w:p w:rsidR="00367416" w:rsidRDefault="00367416" w:rsidP="00841940">
      <w:pPr>
        <w:ind w:right="-5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Удельный вес в общем объеме  потребительского рынка  составляют </w:t>
      </w:r>
      <w:r w:rsidRPr="00D96EC1">
        <w:rPr>
          <w:b/>
          <w:sz w:val="28"/>
          <w:szCs w:val="28"/>
        </w:rPr>
        <w:t>обороты розничной торговли</w:t>
      </w:r>
      <w:r>
        <w:rPr>
          <w:sz w:val="28"/>
          <w:szCs w:val="28"/>
        </w:rPr>
        <w:t xml:space="preserve">. По итогам 2014 года данный показатель ожидается на уровне 13 894,99 млн.руб. На протяжении 2015 – 2017 годов  планируется  ежегодное увеличение показателя, в среднем на 108,6 % по отношению к уровню каждого предыдущего года. </w:t>
      </w:r>
    </w:p>
    <w:p w:rsidR="00367416" w:rsidRDefault="00367416" w:rsidP="00841940">
      <w:pPr>
        <w:ind w:firstLine="855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 период</w:t>
      </w:r>
      <w:r w:rsidRPr="00F10B21">
        <w:rPr>
          <w:sz w:val="28"/>
          <w:szCs w:val="28"/>
        </w:rPr>
        <w:t xml:space="preserve">  основными  факторами,  определяющими  наращивание  оборот</w:t>
      </w:r>
      <w:r>
        <w:rPr>
          <w:sz w:val="28"/>
          <w:szCs w:val="28"/>
        </w:rPr>
        <w:t>ов</w:t>
      </w:r>
      <w:r w:rsidRPr="00F10B21">
        <w:rPr>
          <w:sz w:val="28"/>
          <w:szCs w:val="28"/>
        </w:rPr>
        <w:t xml:space="preserve">  розничной  торговли</w:t>
      </w:r>
      <w:r>
        <w:rPr>
          <w:sz w:val="28"/>
          <w:szCs w:val="28"/>
        </w:rPr>
        <w:t>,</w:t>
      </w:r>
      <w:r w:rsidRPr="00F10B21">
        <w:rPr>
          <w:sz w:val="28"/>
          <w:szCs w:val="28"/>
        </w:rPr>
        <w:t xml:space="preserve">  станут  рост  платежеспособно</w:t>
      </w:r>
      <w:r>
        <w:rPr>
          <w:sz w:val="28"/>
          <w:szCs w:val="28"/>
        </w:rPr>
        <w:t>сти</w:t>
      </w:r>
      <w:r w:rsidRPr="00F10B21">
        <w:rPr>
          <w:sz w:val="28"/>
          <w:szCs w:val="28"/>
        </w:rPr>
        <w:t xml:space="preserve">  населения,</w:t>
      </w:r>
      <w:r>
        <w:rPr>
          <w:sz w:val="28"/>
          <w:szCs w:val="28"/>
        </w:rPr>
        <w:t xml:space="preserve">  улучшение  качества  обслуживания,  приток  большего  количества  отдыхающих  в  летний  период, увеличение объектов розничной торговли (гипермаркет по ул.Красная, торговый комплекс на пересечении улиц Ленина и Советов, расширение строительного рынка по ул.Армавирская и др.). Кроме того,  во  встроено-пристроенных  помещениях  вновь  строящихся  многоэтажных  жилых   домов  планируется  обязательное  размещение  предприятий  торговли.  Рассматривается вопрос перепрофилирования территории  ОАО «Станкостроительный завод» под объекты торговли. </w:t>
      </w:r>
    </w:p>
    <w:p w:rsidR="00367416" w:rsidRPr="00AC3E03" w:rsidRDefault="00367416" w:rsidP="00841940">
      <w:pPr>
        <w:ind w:firstLine="855"/>
        <w:jc w:val="both"/>
        <w:rPr>
          <w:sz w:val="14"/>
          <w:szCs w:val="14"/>
        </w:rPr>
      </w:pPr>
    </w:p>
    <w:p w:rsidR="00367416" w:rsidRDefault="00367416" w:rsidP="00ED0A8C">
      <w:pPr>
        <w:pStyle w:val="ListParagraph"/>
        <w:tabs>
          <w:tab w:val="left" w:pos="426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sz w:val="28"/>
          <w:szCs w:val="28"/>
        </w:rPr>
        <w:t>Оборот общественного питания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 в 2014 году планируется на уровне  1 2015,859млн.руб. На плановый период  2015 – 2017 годов планируется  ежегодный рост в среднем на 106,7% за счет повышения цен на услуги и продукцию общественного питания, увеличения количества отдыхающих. </w:t>
      </w:r>
      <w:bookmarkStart w:id="0" w:name="_GoBack"/>
      <w:bookmarkEnd w:id="0"/>
    </w:p>
    <w:p w:rsidR="00367416" w:rsidRPr="00AC3E03" w:rsidRDefault="00367416" w:rsidP="00ED0A8C">
      <w:pPr>
        <w:pStyle w:val="ListParagraph"/>
        <w:tabs>
          <w:tab w:val="left" w:pos="426"/>
        </w:tabs>
        <w:ind w:left="0" w:firstLine="851"/>
        <w:jc w:val="both"/>
        <w:rPr>
          <w:rFonts w:ascii="Times New Roman CYR" w:hAnsi="Times New Roman CYR" w:cs="Times New Roman CYR"/>
          <w:bCs/>
          <w:sz w:val="14"/>
          <w:szCs w:val="14"/>
        </w:rPr>
      </w:pPr>
    </w:p>
    <w:p w:rsidR="00367416" w:rsidRDefault="00367416" w:rsidP="00653F02">
      <w:pPr>
        <w:pStyle w:val="ListParagraph"/>
        <w:tabs>
          <w:tab w:val="left" w:pos="426"/>
        </w:tabs>
        <w:ind w:left="0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653F02">
        <w:rPr>
          <w:rFonts w:ascii="Times New Roman CYR" w:hAnsi="Times New Roman CYR" w:cs="Times New Roman CYR"/>
          <w:b/>
          <w:bCs/>
          <w:i/>
          <w:sz w:val="28"/>
          <w:szCs w:val="28"/>
        </w:rPr>
        <w:t>Объем платных услуг населению</w:t>
      </w:r>
      <w:r>
        <w:rPr>
          <w:rFonts w:ascii="Times New Roman CYR" w:hAnsi="Times New Roman CYR" w:cs="Times New Roman CYR"/>
          <w:bCs/>
          <w:sz w:val="28"/>
          <w:szCs w:val="28"/>
        </w:rPr>
        <w:t>в 2014 году ожидается в размере 3 890,81 млн.руб. На плановый период 2015 – 2017 годов планируется  ежегодный рост в среднем на 111,3%  за счет:</w:t>
      </w:r>
    </w:p>
    <w:p w:rsidR="00367416" w:rsidRDefault="00367416" w:rsidP="00B5421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расширения перечня предоставляемых услуг  связи (ОАО «Ростелеком», ООО «Фирма» Связь» и ООО «ОСК»)</w:t>
      </w:r>
      <w:r w:rsidRPr="00FA467A">
        <w:rPr>
          <w:sz w:val="28"/>
          <w:szCs w:val="28"/>
        </w:rPr>
        <w:t>;</w:t>
      </w:r>
    </w:p>
    <w:p w:rsidR="00367416" w:rsidRDefault="00367416" w:rsidP="00B54213">
      <w:pPr>
        <w:ind w:firstLine="900"/>
        <w:jc w:val="both"/>
        <w:rPr>
          <w:sz w:val="28"/>
          <w:szCs w:val="28"/>
        </w:rPr>
      </w:pPr>
      <w:r w:rsidRPr="00052FCC">
        <w:rPr>
          <w:sz w:val="28"/>
          <w:szCs w:val="28"/>
        </w:rPr>
        <w:t>-</w:t>
      </w:r>
      <w:r w:rsidRPr="00164D00">
        <w:rPr>
          <w:sz w:val="28"/>
          <w:szCs w:val="28"/>
        </w:rPr>
        <w:t>увеличени</w:t>
      </w:r>
      <w:r>
        <w:rPr>
          <w:sz w:val="28"/>
          <w:szCs w:val="28"/>
        </w:rPr>
        <w:t>я</w:t>
      </w:r>
      <w:r w:rsidRPr="00164D00">
        <w:rPr>
          <w:sz w:val="28"/>
          <w:szCs w:val="28"/>
        </w:rPr>
        <w:t xml:space="preserve">  спектра  оказываемых  услу</w:t>
      </w:r>
      <w:r>
        <w:rPr>
          <w:sz w:val="28"/>
          <w:szCs w:val="28"/>
        </w:rPr>
        <w:t>гмедицинскими центрами «Сенситив»</w:t>
      </w:r>
      <w:r w:rsidRPr="00164D00">
        <w:rPr>
          <w:sz w:val="28"/>
          <w:szCs w:val="28"/>
        </w:rPr>
        <w:t xml:space="preserve">, </w:t>
      </w:r>
      <w:r>
        <w:rPr>
          <w:sz w:val="28"/>
          <w:szCs w:val="28"/>
        </w:rPr>
        <w:t>«Здоровье», «Территория здоровья».</w:t>
      </w:r>
    </w:p>
    <w:p w:rsidR="00367416" w:rsidRDefault="00367416" w:rsidP="00B5421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на территории парка имени И.М.Поддубного за счет привлечения инвестиционных средств,  в 2015 году  планируется обустройство детского развлекательного центра;</w:t>
      </w:r>
    </w:p>
    <w:p w:rsidR="00367416" w:rsidRDefault="00367416" w:rsidP="00DE642C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</w:t>
      </w:r>
      <w:r>
        <w:rPr>
          <w:sz w:val="28"/>
          <w:szCs w:val="28"/>
        </w:rPr>
        <w:t xml:space="preserve">за счет услуг по содержанию и текущему ремонту общего имущества в многоквартирных домах, а также в связи с проводимой реформой ЖКХ в части </w:t>
      </w:r>
      <w:r w:rsidRPr="004777AA">
        <w:rPr>
          <w:sz w:val="28"/>
          <w:szCs w:val="28"/>
        </w:rPr>
        <w:t>формирования на территории Краснодарского края долгосрочной системы капитального ремонта многоквартирных домов</w:t>
      </w:r>
      <w:r>
        <w:rPr>
          <w:sz w:val="28"/>
          <w:szCs w:val="28"/>
        </w:rPr>
        <w:t>;</w:t>
      </w:r>
    </w:p>
    <w:p w:rsidR="00367416" w:rsidRDefault="00367416" w:rsidP="00DE642C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увеличения услуг по техническому обслуживанию автотранспортных средств («Автомобильный дилерский центр 555» по ул. Ивановская, строительство  автозаправочного газонаполнительного комплекса по ул. Коммунистическая  ООО «КубаньПромГаз»)</w:t>
      </w:r>
    </w:p>
    <w:p w:rsidR="00367416" w:rsidRPr="00A92CEB" w:rsidRDefault="00367416" w:rsidP="00DE642C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планируемого ввода в эксплуатацию базы отдыха «Находка» (ИП Кокозов И.Л.), завершения реконструкции базы отдыха «Савва», </w:t>
      </w:r>
      <w:r w:rsidRPr="00A92CEB">
        <w:rPr>
          <w:sz w:val="28"/>
          <w:szCs w:val="28"/>
        </w:rPr>
        <w:t>расширения  территории и спектра услуг</w:t>
      </w:r>
      <w:r>
        <w:rPr>
          <w:sz w:val="28"/>
          <w:szCs w:val="28"/>
        </w:rPr>
        <w:t xml:space="preserve"> этнической </w:t>
      </w:r>
      <w:r w:rsidRPr="00A92CEB">
        <w:rPr>
          <w:sz w:val="28"/>
          <w:szCs w:val="28"/>
        </w:rPr>
        <w:t>деревн</w:t>
      </w:r>
      <w:r>
        <w:rPr>
          <w:sz w:val="28"/>
          <w:szCs w:val="28"/>
        </w:rPr>
        <w:t xml:space="preserve">ей </w:t>
      </w:r>
      <w:r w:rsidRPr="00A92CEB">
        <w:rPr>
          <w:sz w:val="28"/>
          <w:szCs w:val="28"/>
        </w:rPr>
        <w:t>«Кубанский хут</w:t>
      </w:r>
      <w:r>
        <w:rPr>
          <w:sz w:val="28"/>
          <w:szCs w:val="28"/>
        </w:rPr>
        <w:t>о</w:t>
      </w:r>
      <w:r w:rsidRPr="00A92CEB">
        <w:rPr>
          <w:sz w:val="28"/>
          <w:szCs w:val="28"/>
        </w:rPr>
        <w:t>р»</w:t>
      </w:r>
      <w:r>
        <w:rPr>
          <w:sz w:val="28"/>
          <w:szCs w:val="28"/>
        </w:rPr>
        <w:t>.</w:t>
      </w:r>
    </w:p>
    <w:p w:rsidR="00367416" w:rsidRDefault="00367416" w:rsidP="00DE642C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на увеличение показателя объема платных услуг населению повлияет повышение цен на уже оказываемые услуги.</w:t>
      </w:r>
    </w:p>
    <w:p w:rsidR="00367416" w:rsidRPr="005E10E5" w:rsidRDefault="00367416" w:rsidP="00C06CDF">
      <w:pPr>
        <w:pStyle w:val="ListParagraph"/>
        <w:numPr>
          <w:ilvl w:val="0"/>
          <w:numId w:val="1"/>
        </w:numPr>
        <w:tabs>
          <w:tab w:val="left" w:pos="426"/>
        </w:tabs>
        <w:jc w:val="both"/>
        <w:rPr>
          <w:b/>
          <w:sz w:val="28"/>
          <w:szCs w:val="28"/>
          <w:lang w:eastAsia="ar-SA"/>
        </w:rPr>
      </w:pPr>
      <w:r w:rsidRPr="005E10E5">
        <w:rPr>
          <w:b/>
          <w:sz w:val="28"/>
          <w:szCs w:val="28"/>
          <w:lang w:eastAsia="ar-SA"/>
        </w:rPr>
        <w:t>Курортно-туристический комплекс.</w:t>
      </w:r>
    </w:p>
    <w:p w:rsidR="00367416" w:rsidRDefault="00367416" w:rsidP="008354D6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2015-2017 годов </w:t>
      </w:r>
      <w:r>
        <w:rPr>
          <w:b/>
          <w:i/>
          <w:sz w:val="28"/>
          <w:szCs w:val="28"/>
        </w:rPr>
        <w:t xml:space="preserve">количество  организаций </w:t>
      </w:r>
      <w:r>
        <w:rPr>
          <w:sz w:val="28"/>
          <w:szCs w:val="28"/>
        </w:rPr>
        <w:t xml:space="preserve">в данной отрасли планируется к увеличению с 18 до 20 единиц, что  обусловлено планируемым открытием в 2015 году базы отдыха «Находка» (ИП Кокозов И.Л.) и в 2016 году грязе-бальнеолечебницы ООО «Черноморское». </w:t>
      </w:r>
    </w:p>
    <w:p w:rsidR="00367416" w:rsidRDefault="00367416" w:rsidP="008354D6">
      <w:pPr>
        <w:pStyle w:val="ListParagraph"/>
        <w:ind w:left="0" w:firstLine="851"/>
        <w:jc w:val="both"/>
        <w:rPr>
          <w:sz w:val="28"/>
          <w:szCs w:val="28"/>
        </w:rPr>
      </w:pPr>
      <w:r w:rsidRPr="00810273">
        <w:rPr>
          <w:b/>
          <w:i/>
          <w:sz w:val="28"/>
          <w:szCs w:val="28"/>
        </w:rPr>
        <w:t xml:space="preserve">Количество </w:t>
      </w:r>
      <w:r>
        <w:rPr>
          <w:b/>
          <w:i/>
          <w:sz w:val="28"/>
          <w:szCs w:val="28"/>
        </w:rPr>
        <w:t xml:space="preserve">отдыхающих </w:t>
      </w:r>
      <w:r>
        <w:rPr>
          <w:sz w:val="28"/>
          <w:szCs w:val="28"/>
        </w:rPr>
        <w:t xml:space="preserve"> на плановый  период 2015- 2017 годов планируется с небольшим ростом в среднем на 100,9%, что объясняется присоединением к Российской Федерации  республики  Крым – крупного курортного  региона, составляющего конкуренцию.</w:t>
      </w:r>
    </w:p>
    <w:p w:rsidR="00367416" w:rsidRDefault="00367416" w:rsidP="008354D6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Общий объем услуг, предоставляемых курортно-туристическим комплексом, </w:t>
      </w:r>
      <w:r>
        <w:rPr>
          <w:sz w:val="28"/>
          <w:szCs w:val="28"/>
        </w:rPr>
        <w:t xml:space="preserve"> на плановый период 2015-2017 годов планируется со средним ростом  104,3%, что объясняется  небольшим увеличением количества организаций в данной отрасли  и повышением цен на услуги.</w:t>
      </w:r>
    </w:p>
    <w:p w:rsidR="00367416" w:rsidRPr="005E10E5" w:rsidRDefault="00367416" w:rsidP="008354D6">
      <w:pPr>
        <w:pStyle w:val="ListParagraph"/>
        <w:ind w:left="0" w:firstLine="851"/>
        <w:jc w:val="both"/>
        <w:rPr>
          <w:sz w:val="28"/>
          <w:szCs w:val="28"/>
        </w:rPr>
      </w:pPr>
      <w:r w:rsidRPr="005E10E5">
        <w:rPr>
          <w:b/>
          <w:sz w:val="28"/>
          <w:szCs w:val="28"/>
        </w:rPr>
        <w:t>6.  Инвестиционная и строительная деятельность</w:t>
      </w:r>
      <w:r w:rsidRPr="005E10E5">
        <w:rPr>
          <w:sz w:val="28"/>
          <w:szCs w:val="28"/>
        </w:rPr>
        <w:t xml:space="preserve">. </w:t>
      </w:r>
    </w:p>
    <w:p w:rsidR="00367416" w:rsidRPr="00E22040" w:rsidRDefault="00367416" w:rsidP="00906D8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плановый период 2015-2017 годов предполагается, что х</w:t>
      </w:r>
      <w:r w:rsidRPr="00E22040">
        <w:rPr>
          <w:sz w:val="28"/>
          <w:szCs w:val="28"/>
        </w:rPr>
        <w:t xml:space="preserve">озяйствующие субъекты </w:t>
      </w:r>
      <w:r>
        <w:rPr>
          <w:sz w:val="28"/>
          <w:szCs w:val="28"/>
        </w:rPr>
        <w:t xml:space="preserve">продолжат </w:t>
      </w:r>
      <w:r w:rsidRPr="00E22040">
        <w:rPr>
          <w:sz w:val="28"/>
          <w:szCs w:val="28"/>
        </w:rPr>
        <w:t>направлят</w:t>
      </w:r>
      <w:r>
        <w:rPr>
          <w:sz w:val="28"/>
          <w:szCs w:val="28"/>
        </w:rPr>
        <w:t>ь</w:t>
      </w:r>
      <w:r w:rsidRPr="00E22040">
        <w:rPr>
          <w:sz w:val="28"/>
          <w:szCs w:val="28"/>
        </w:rPr>
        <w:t xml:space="preserve"> инвестиции на приобретение машин и оборудования, капитальное строительство и ремонт основных средств.</w:t>
      </w:r>
    </w:p>
    <w:p w:rsidR="00367416" w:rsidRDefault="00367416" w:rsidP="008354D6">
      <w:pPr>
        <w:pStyle w:val="ListParagraph"/>
        <w:ind w:left="0" w:firstLine="851"/>
        <w:jc w:val="both"/>
        <w:rPr>
          <w:sz w:val="28"/>
          <w:szCs w:val="28"/>
        </w:rPr>
      </w:pPr>
      <w:r w:rsidRPr="005E10E5">
        <w:rPr>
          <w:b/>
          <w:i/>
          <w:sz w:val="28"/>
          <w:szCs w:val="28"/>
        </w:rPr>
        <w:t xml:space="preserve">Объем инвестиций в основной капитал </w:t>
      </w:r>
      <w:r>
        <w:rPr>
          <w:sz w:val="28"/>
          <w:szCs w:val="28"/>
        </w:rPr>
        <w:t xml:space="preserve"> за счет всех источников финансирования  запланирован с ежегодным ростом в среднем на 108,5%.</w:t>
      </w:r>
    </w:p>
    <w:p w:rsidR="00367416" w:rsidRDefault="00367416" w:rsidP="008354D6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планируемом периоде на территории Ейского городского поселения будут реализовываться следующие проекты:</w:t>
      </w:r>
    </w:p>
    <w:p w:rsidR="00367416" w:rsidRDefault="00367416" w:rsidP="008354D6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  автозаправочного газонаполнительного комплекса по ул. Коммунистическая  ООО «КубаньПромГаз» с суммой инвестиций  120 млн.руб.;</w:t>
      </w:r>
    </w:p>
    <w:p w:rsidR="00367416" w:rsidRDefault="00367416" w:rsidP="008354D6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 торгового комплекса по ул.Красная, объем финанси-рования 27 млн.руб.;</w:t>
      </w:r>
    </w:p>
    <w:p w:rsidR="00367416" w:rsidRDefault="00367416" w:rsidP="008354D6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 реконструкция базы отдыха «Савва» (реконструкция недостроен-ного здания, благоустройство территории), объем инвестиций 50 млн.руб.;</w:t>
      </w:r>
    </w:p>
    <w:p w:rsidR="00367416" w:rsidRDefault="00367416" w:rsidP="008354D6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 детского сада по ул.Абрикосовая, объем инвестиций 299,2 млн.руб.;</w:t>
      </w:r>
    </w:p>
    <w:p w:rsidR="00367416" w:rsidRDefault="00367416" w:rsidP="008354D6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 грязебальнеолечебницы ООО «Черноморский край» объем инвестиций 150 млн.руб.;</w:t>
      </w:r>
    </w:p>
    <w:p w:rsidR="00367416" w:rsidRDefault="00367416" w:rsidP="008354D6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 оздоровительного консплекса с бассейном ЗАО «Санаторий Ейск», общий объем инвестиций 70 млн.руб. и др.</w:t>
      </w:r>
    </w:p>
    <w:p w:rsidR="00367416" w:rsidRDefault="00367416" w:rsidP="001D6072">
      <w:pPr>
        <w:ind w:firstLine="900"/>
        <w:jc w:val="both"/>
        <w:rPr>
          <w:sz w:val="28"/>
        </w:rPr>
      </w:pPr>
      <w:r>
        <w:rPr>
          <w:b/>
          <w:i/>
          <w:sz w:val="28"/>
        </w:rPr>
        <w:t xml:space="preserve">Объем строительных работ  по виду деятельности «строительство» </w:t>
      </w:r>
      <w:r>
        <w:rPr>
          <w:sz w:val="28"/>
        </w:rPr>
        <w:t xml:space="preserve">планируется к ежегодному  увеличению в среднем на 111,4%.  На территории города продолжится строительство многоквартирных домов по ул. Коммунистическая, Казачья, Армавирская, Октябрьская, Чапаева, Седина,  ул.Красная, на пересечении улиц Павлова и Кухаренко, Западная  и Колхозная, строительство малоэтажного жилого дома в пер.Печорский,2.  Среди объектов коммерческого назначения планируется строительство четырех складов по ул.Мичурина,10 (ООО «Кит»), физическим лицом  Алешиным планируется осуществление достройки 2 этажа  магазина «Арбат».   </w:t>
      </w:r>
    </w:p>
    <w:p w:rsidR="00367416" w:rsidRDefault="00367416" w:rsidP="002B2CCA">
      <w:pPr>
        <w:tabs>
          <w:tab w:val="left" w:pos="426"/>
        </w:tabs>
        <w:ind w:firstLine="851"/>
        <w:jc w:val="both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7. Индикаторы развития малого и среднего предпринимательства.</w:t>
      </w:r>
    </w:p>
    <w:p w:rsidR="00367416" w:rsidRDefault="00367416" w:rsidP="00747FE4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 плановый период 2015-2017 годов на территории Ейского городского поселения Ейского района  планируется, что с 2015  по 2017 годы  количество субъектов малого предпринимательства будет  расти в среднем на 0,3% ежегодно за счет  увеличения количества малых предприятий и количества индивидуальных предпринимателей. Увеличение количества малых предприятий планируется за счет расширения деятельности крупных предпринимателей и перевода их в разряд малых предприятий. Рост численности предпринимателей обусловлен снижением  для них нагрузки в части уплаты страховых взносов в ПФ РФ.  </w:t>
      </w:r>
    </w:p>
    <w:p w:rsidR="00367416" w:rsidRDefault="00367416" w:rsidP="002B2CCA">
      <w:pPr>
        <w:tabs>
          <w:tab w:val="left" w:pos="426"/>
        </w:tabs>
        <w:ind w:firstLine="851"/>
        <w:jc w:val="both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8. Индикаторы финансовых показателей</w:t>
      </w:r>
    </w:p>
    <w:p w:rsidR="00367416" w:rsidRDefault="00367416" w:rsidP="002B2CCA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 плановый период 2015-2017 годов на территории Ейского городского поселения планируется рост прибыли прибыльных предприятий в среднем на 108,6% ежегодно. </w:t>
      </w:r>
    </w:p>
    <w:p w:rsidR="00367416" w:rsidRDefault="00367416" w:rsidP="00376CF2">
      <w:pPr>
        <w:ind w:firstLine="90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Увеличение показателя прогнозируется за счет повышения показателей объемов производства  в ОАО «570 АРЗ», ООО «ДМ-классика», ОАО «Ейскхлеб»,  роста объемов услуг ООО «Ейский рынок», ЗАО «Санаторий Ейск»;  строительства,  введения в эксплуатацию и / или реализации жилья,  коммерческих объектов;увеличения объемов производства и распределения электроэнергии, воды и газа (за счет повышения объемов потребления коммунальных ресурсов и услуг ресурсоснабжающих организаций, роста оборотов торговых предприятий (ЗАО «Тандер», «Санги-Стиль»).  </w:t>
      </w:r>
    </w:p>
    <w:p w:rsidR="00367416" w:rsidRDefault="00367416" w:rsidP="002B2CCA">
      <w:pPr>
        <w:tabs>
          <w:tab w:val="left" w:pos="426"/>
        </w:tabs>
        <w:ind w:firstLine="851"/>
        <w:jc w:val="both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9. Индикаторы развития социальной сферы.</w:t>
      </w:r>
    </w:p>
    <w:p w:rsidR="00367416" w:rsidRDefault="00367416" w:rsidP="00503E57">
      <w:pPr>
        <w:tabs>
          <w:tab w:val="left" w:pos="426"/>
        </w:tabs>
        <w:ind w:firstLine="851"/>
        <w:jc w:val="both"/>
        <w:rPr>
          <w:sz w:val="28"/>
          <w:szCs w:val="28"/>
          <w:lang w:eastAsia="ar-SA"/>
        </w:rPr>
      </w:pPr>
      <w:r w:rsidRPr="00376CF2">
        <w:rPr>
          <w:b/>
          <w:i/>
          <w:sz w:val="28"/>
          <w:szCs w:val="28"/>
          <w:lang w:eastAsia="ar-SA"/>
        </w:rPr>
        <w:t>Численность обучающихся в дневных общеобразовательных учреждениях</w:t>
      </w:r>
      <w:r>
        <w:rPr>
          <w:sz w:val="28"/>
          <w:szCs w:val="28"/>
          <w:lang w:eastAsia="ar-SA"/>
        </w:rPr>
        <w:t xml:space="preserve">на плановый 2015-2017 годы планируется к увеличению  с                8 449 до 8 549 человек за счет увеличения рождаемости детей в соответствующих годах. </w:t>
      </w:r>
    </w:p>
    <w:p w:rsidR="00367416" w:rsidRDefault="00367416" w:rsidP="00AC12FB">
      <w:pPr>
        <w:tabs>
          <w:tab w:val="left" w:pos="426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Начальник финансово-экономического</w:t>
      </w:r>
    </w:p>
    <w:p w:rsidR="00367416" w:rsidRDefault="00367416" w:rsidP="00AC12FB">
      <w:pPr>
        <w:tabs>
          <w:tab w:val="left" w:pos="426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отдела администрации Ейского городского </w:t>
      </w:r>
    </w:p>
    <w:p w:rsidR="00367416" w:rsidRPr="00C32BB0" w:rsidRDefault="00367416" w:rsidP="00AC12FB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поселения Ейского района                                                     Р.И.Голубицкая</w:t>
      </w:r>
    </w:p>
    <w:sectPr w:rsidR="00367416" w:rsidRPr="00C32BB0" w:rsidSect="00817C7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416" w:rsidRDefault="00367416" w:rsidP="008575CB">
      <w:r>
        <w:separator/>
      </w:r>
    </w:p>
  </w:endnote>
  <w:endnote w:type="continuationSeparator" w:id="1">
    <w:p w:rsidR="00367416" w:rsidRDefault="00367416" w:rsidP="00857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416" w:rsidRDefault="00367416" w:rsidP="008575CB">
      <w:r>
        <w:separator/>
      </w:r>
    </w:p>
  </w:footnote>
  <w:footnote w:type="continuationSeparator" w:id="1">
    <w:p w:rsidR="00367416" w:rsidRDefault="00367416" w:rsidP="008575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416" w:rsidRDefault="00367416">
    <w:pPr>
      <w:pStyle w:val="Header"/>
      <w:jc w:val="center"/>
    </w:pPr>
    <w:fldSimple w:instr="PAGE   \* MERGEFORMAT">
      <w:r>
        <w:rPr>
          <w:noProof/>
        </w:rPr>
        <w:t>6</w:t>
      </w:r>
    </w:fldSimple>
  </w:p>
  <w:p w:rsidR="00367416" w:rsidRDefault="003674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1753B"/>
    <w:multiLevelType w:val="hybridMultilevel"/>
    <w:tmpl w:val="6E82FB18"/>
    <w:lvl w:ilvl="0" w:tplc="F53486CA">
      <w:start w:val="10"/>
      <w:numFmt w:val="decimal"/>
      <w:lvlText w:val="%1)"/>
      <w:lvlJc w:val="left"/>
      <w:pPr>
        <w:ind w:left="750" w:hanging="39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DC1D40"/>
    <w:multiLevelType w:val="hybridMultilevel"/>
    <w:tmpl w:val="66F894F2"/>
    <w:lvl w:ilvl="0" w:tplc="AEF0BCD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B6E019B"/>
    <w:multiLevelType w:val="hybridMultilevel"/>
    <w:tmpl w:val="506493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73"/>
        </w:tabs>
        <w:ind w:left="11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93"/>
        </w:tabs>
        <w:ind w:left="18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13"/>
        </w:tabs>
        <w:ind w:left="26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33"/>
        </w:tabs>
        <w:ind w:left="33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53"/>
        </w:tabs>
        <w:ind w:left="40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73"/>
        </w:tabs>
        <w:ind w:left="47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93"/>
        </w:tabs>
        <w:ind w:left="54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13"/>
        </w:tabs>
        <w:ind w:left="6213" w:hanging="360"/>
      </w:pPr>
      <w:rPr>
        <w:rFonts w:ascii="Wingdings" w:hAnsi="Wingdings" w:hint="default"/>
      </w:rPr>
    </w:lvl>
  </w:abstractNum>
  <w:abstractNum w:abstractNumId="3">
    <w:nsid w:val="275B13AF"/>
    <w:multiLevelType w:val="hybridMultilevel"/>
    <w:tmpl w:val="7E587422"/>
    <w:lvl w:ilvl="0" w:tplc="8EA023A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286448B2"/>
    <w:multiLevelType w:val="hybridMultilevel"/>
    <w:tmpl w:val="F2C63B68"/>
    <w:lvl w:ilvl="0" w:tplc="5E1EFED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nsid w:val="2A5D6AA1"/>
    <w:multiLevelType w:val="hybridMultilevel"/>
    <w:tmpl w:val="F8CE88C0"/>
    <w:lvl w:ilvl="0" w:tplc="ED2656C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FE65E30"/>
    <w:multiLevelType w:val="hybridMultilevel"/>
    <w:tmpl w:val="CF8A98E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62D1"/>
    <w:rsid w:val="00013B49"/>
    <w:rsid w:val="00052FCC"/>
    <w:rsid w:val="00076EA9"/>
    <w:rsid w:val="000945F5"/>
    <w:rsid w:val="00097E36"/>
    <w:rsid w:val="000C2F00"/>
    <w:rsid w:val="000F5751"/>
    <w:rsid w:val="00133AB9"/>
    <w:rsid w:val="001435F3"/>
    <w:rsid w:val="00164D00"/>
    <w:rsid w:val="00164E55"/>
    <w:rsid w:val="00165D03"/>
    <w:rsid w:val="00187C8E"/>
    <w:rsid w:val="00192FA5"/>
    <w:rsid w:val="001C267D"/>
    <w:rsid w:val="001D4A33"/>
    <w:rsid w:val="001D6072"/>
    <w:rsid w:val="001D6186"/>
    <w:rsid w:val="001E4EB2"/>
    <w:rsid w:val="00266A3B"/>
    <w:rsid w:val="002A1C41"/>
    <w:rsid w:val="002B2CCA"/>
    <w:rsid w:val="002B5BAF"/>
    <w:rsid w:val="002E60C1"/>
    <w:rsid w:val="003147C3"/>
    <w:rsid w:val="00367416"/>
    <w:rsid w:val="00376CF2"/>
    <w:rsid w:val="00381785"/>
    <w:rsid w:val="00391A6E"/>
    <w:rsid w:val="003A21AD"/>
    <w:rsid w:val="003C7551"/>
    <w:rsid w:val="003E553A"/>
    <w:rsid w:val="00430498"/>
    <w:rsid w:val="00431A7C"/>
    <w:rsid w:val="004777AA"/>
    <w:rsid w:val="004A2DB4"/>
    <w:rsid w:val="004A4336"/>
    <w:rsid w:val="004E26C6"/>
    <w:rsid w:val="005034C0"/>
    <w:rsid w:val="00503E57"/>
    <w:rsid w:val="00504624"/>
    <w:rsid w:val="0055282A"/>
    <w:rsid w:val="00553E0D"/>
    <w:rsid w:val="005629E7"/>
    <w:rsid w:val="005632E4"/>
    <w:rsid w:val="00586709"/>
    <w:rsid w:val="005A3DBE"/>
    <w:rsid w:val="005B31A9"/>
    <w:rsid w:val="005D3D62"/>
    <w:rsid w:val="005E10E5"/>
    <w:rsid w:val="005F53A7"/>
    <w:rsid w:val="00611075"/>
    <w:rsid w:val="006139FC"/>
    <w:rsid w:val="0061622A"/>
    <w:rsid w:val="00633933"/>
    <w:rsid w:val="00646A03"/>
    <w:rsid w:val="00652299"/>
    <w:rsid w:val="00652AE9"/>
    <w:rsid w:val="00653F02"/>
    <w:rsid w:val="0066572E"/>
    <w:rsid w:val="00670A01"/>
    <w:rsid w:val="00677DD7"/>
    <w:rsid w:val="0068269B"/>
    <w:rsid w:val="006840BC"/>
    <w:rsid w:val="006A3E2D"/>
    <w:rsid w:val="007047D4"/>
    <w:rsid w:val="007075F4"/>
    <w:rsid w:val="0071052C"/>
    <w:rsid w:val="0071686C"/>
    <w:rsid w:val="00723231"/>
    <w:rsid w:val="00744A25"/>
    <w:rsid w:val="00747FE4"/>
    <w:rsid w:val="00756138"/>
    <w:rsid w:val="007A363D"/>
    <w:rsid w:val="007D1F86"/>
    <w:rsid w:val="007D2C14"/>
    <w:rsid w:val="007F41EB"/>
    <w:rsid w:val="00810273"/>
    <w:rsid w:val="00817C7D"/>
    <w:rsid w:val="008354D6"/>
    <w:rsid w:val="00835DF2"/>
    <w:rsid w:val="0083694B"/>
    <w:rsid w:val="00841940"/>
    <w:rsid w:val="008575CB"/>
    <w:rsid w:val="0086023E"/>
    <w:rsid w:val="00875A45"/>
    <w:rsid w:val="00895757"/>
    <w:rsid w:val="008B5EB4"/>
    <w:rsid w:val="008D21F2"/>
    <w:rsid w:val="00906D87"/>
    <w:rsid w:val="009605A6"/>
    <w:rsid w:val="009640D9"/>
    <w:rsid w:val="009B7C3E"/>
    <w:rsid w:val="009C1B13"/>
    <w:rsid w:val="009C3D13"/>
    <w:rsid w:val="009D299D"/>
    <w:rsid w:val="009E4FCB"/>
    <w:rsid w:val="00A029D6"/>
    <w:rsid w:val="00A35335"/>
    <w:rsid w:val="00A60C33"/>
    <w:rsid w:val="00A8691E"/>
    <w:rsid w:val="00A90D63"/>
    <w:rsid w:val="00A92CEB"/>
    <w:rsid w:val="00AA3FD5"/>
    <w:rsid w:val="00AC12FB"/>
    <w:rsid w:val="00AC34BC"/>
    <w:rsid w:val="00AC3E03"/>
    <w:rsid w:val="00AC7B28"/>
    <w:rsid w:val="00AD2B9E"/>
    <w:rsid w:val="00B062D1"/>
    <w:rsid w:val="00B2406F"/>
    <w:rsid w:val="00B254B7"/>
    <w:rsid w:val="00B54213"/>
    <w:rsid w:val="00B60CE1"/>
    <w:rsid w:val="00B657E8"/>
    <w:rsid w:val="00B93970"/>
    <w:rsid w:val="00BA46EB"/>
    <w:rsid w:val="00BB3A43"/>
    <w:rsid w:val="00BD1BDB"/>
    <w:rsid w:val="00BD47E3"/>
    <w:rsid w:val="00C06CDF"/>
    <w:rsid w:val="00C12AC2"/>
    <w:rsid w:val="00C16CFB"/>
    <w:rsid w:val="00C203A5"/>
    <w:rsid w:val="00C24B1A"/>
    <w:rsid w:val="00C32BB0"/>
    <w:rsid w:val="00C469C2"/>
    <w:rsid w:val="00C5727E"/>
    <w:rsid w:val="00C57342"/>
    <w:rsid w:val="00C85BF4"/>
    <w:rsid w:val="00C946A7"/>
    <w:rsid w:val="00C953F1"/>
    <w:rsid w:val="00CB1D4B"/>
    <w:rsid w:val="00CB7BC4"/>
    <w:rsid w:val="00CD2521"/>
    <w:rsid w:val="00CD5102"/>
    <w:rsid w:val="00D02D84"/>
    <w:rsid w:val="00D13ED6"/>
    <w:rsid w:val="00D43E62"/>
    <w:rsid w:val="00D562FB"/>
    <w:rsid w:val="00D920F8"/>
    <w:rsid w:val="00D96EC1"/>
    <w:rsid w:val="00DA065A"/>
    <w:rsid w:val="00DB0295"/>
    <w:rsid w:val="00DC47DC"/>
    <w:rsid w:val="00DD12DC"/>
    <w:rsid w:val="00DD691F"/>
    <w:rsid w:val="00DE28A4"/>
    <w:rsid w:val="00DE5C25"/>
    <w:rsid w:val="00DE642C"/>
    <w:rsid w:val="00DE6A2D"/>
    <w:rsid w:val="00E22040"/>
    <w:rsid w:val="00E36F7D"/>
    <w:rsid w:val="00E505A4"/>
    <w:rsid w:val="00E52510"/>
    <w:rsid w:val="00EB49DB"/>
    <w:rsid w:val="00EC5456"/>
    <w:rsid w:val="00ED0A8C"/>
    <w:rsid w:val="00ED7C24"/>
    <w:rsid w:val="00F10B21"/>
    <w:rsid w:val="00F25B64"/>
    <w:rsid w:val="00F51F2F"/>
    <w:rsid w:val="00F52F3B"/>
    <w:rsid w:val="00F60C07"/>
    <w:rsid w:val="00FA467A"/>
    <w:rsid w:val="00FD3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E2D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A3E2D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rsid w:val="00756138"/>
    <w:pPr>
      <w:spacing w:line="278" w:lineRule="auto"/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56138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C85BF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85BF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mall-arrow">
    <w:name w:val="small-arrow"/>
    <w:basedOn w:val="DefaultParagraphFont"/>
    <w:uiPriority w:val="99"/>
    <w:rsid w:val="00AA3FD5"/>
    <w:rPr>
      <w:rFonts w:cs="Times New Roman"/>
    </w:rPr>
  </w:style>
  <w:style w:type="paragraph" w:customStyle="1" w:styleId="1">
    <w:name w:val="Обычный1"/>
    <w:uiPriority w:val="99"/>
    <w:rsid w:val="002A1C41"/>
    <w:rPr>
      <w:rFonts w:ascii="Times New Roman" w:eastAsia="Times New Roman" w:hAnsi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8575C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575CB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8575C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75CB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605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05A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6</Pages>
  <Words>2239</Words>
  <Characters>12765</Characters>
  <Application>Microsoft Office Outlook</Application>
  <DocSecurity>0</DocSecurity>
  <Lines>0</Lines>
  <Paragraphs>0</Paragraphs>
  <ScaleCrop>false</ScaleCrop>
  <Company>Organization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Елена</cp:lastModifiedBy>
  <cp:revision>9</cp:revision>
  <cp:lastPrinted>2014-11-17T11:12:00Z</cp:lastPrinted>
  <dcterms:created xsi:type="dcterms:W3CDTF">2014-11-14T06:51:00Z</dcterms:created>
  <dcterms:modified xsi:type="dcterms:W3CDTF">2014-11-17T11:17:00Z</dcterms:modified>
</cp:coreProperties>
</file>